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1C4BB" w14:textId="77777777" w:rsidR="0053590D" w:rsidRPr="0053590D" w:rsidRDefault="0053590D" w:rsidP="00597E5F">
      <w:pPr>
        <w:jc w:val="center"/>
        <w:rPr>
          <w:rFonts w:ascii="Century Gothic" w:hAnsi="Century Gothic"/>
          <w:b/>
          <w:bCs/>
          <w:sz w:val="28"/>
          <w:szCs w:val="28"/>
        </w:rPr>
      </w:pPr>
      <w:r w:rsidRPr="0053590D">
        <w:rPr>
          <w:rFonts w:ascii="Century Gothic" w:hAnsi="Century Gothic"/>
          <w:b/>
          <w:bCs/>
          <w:sz w:val="28"/>
          <w:szCs w:val="28"/>
        </w:rPr>
        <w:t>Vulnerability and Carbon Monoxide Allowance (VCMA) – Ofgem Draft Determinations</w:t>
      </w:r>
    </w:p>
    <w:p w14:paraId="61EEDDC5" w14:textId="6F6E5F76" w:rsidR="00597E5F" w:rsidRDefault="00597E5F" w:rsidP="0053590D">
      <w:pPr>
        <w:rPr>
          <w:rFonts w:ascii="Century Gothic" w:hAnsi="Century Gothic"/>
          <w:b/>
          <w:bCs/>
        </w:rPr>
      </w:pPr>
      <w:r w:rsidRPr="00597E5F">
        <w:rPr>
          <w:rFonts w:ascii="Century Gothic" w:hAnsi="Century Gothic"/>
          <w:b/>
          <w:bCs/>
          <w:i/>
          <w:iCs/>
        </w:rPr>
        <w:t>GDQ11. Do you agree with our proposed design of the VCMA UIOLI mechanism?</w:t>
      </w:r>
      <w:r w:rsidRPr="00597E5F">
        <w:rPr>
          <w:rFonts w:ascii="Century Gothic" w:hAnsi="Century Gothic"/>
          <w:b/>
          <w:bCs/>
        </w:rPr>
        <w:t>)</w:t>
      </w:r>
    </w:p>
    <w:p w14:paraId="7F4A19A7" w14:textId="0C16CE23" w:rsidR="0053590D" w:rsidRPr="0053590D" w:rsidRDefault="0053590D" w:rsidP="0053590D">
      <w:pPr>
        <w:rPr>
          <w:rFonts w:ascii="Century Gothic" w:hAnsi="Century Gothic"/>
          <w:b/>
          <w:bCs/>
        </w:rPr>
      </w:pPr>
      <w:r w:rsidRPr="0053590D">
        <w:rPr>
          <w:rFonts w:ascii="Century Gothic" w:hAnsi="Century Gothic"/>
          <w:b/>
          <w:bCs/>
        </w:rPr>
        <w:t>The impact the VCMA has had on the communities you serve and the work you deliver?</w:t>
      </w:r>
    </w:p>
    <w:p w14:paraId="76E7E6CD" w14:textId="74221D09" w:rsidR="0053590D" w:rsidRDefault="0053590D" w:rsidP="0053590D">
      <w:pPr>
        <w:rPr>
          <w:rFonts w:ascii="Century Gothic" w:hAnsi="Century Gothic"/>
        </w:rPr>
      </w:pPr>
      <w:r w:rsidRPr="00597E5F">
        <w:rPr>
          <w:rFonts w:ascii="Century Gothic" w:hAnsi="Century Gothic"/>
        </w:rPr>
        <w:t xml:space="preserve">Through this unique and transformational partnership, Cadent </w:t>
      </w:r>
      <w:r w:rsidRPr="00597E5F">
        <w:rPr>
          <w:rFonts w:ascii="Century Gothic" w:hAnsi="Century Gothic"/>
        </w:rPr>
        <w:t>has been</w:t>
      </w:r>
      <w:r w:rsidRPr="00597E5F">
        <w:rPr>
          <w:rFonts w:ascii="Century Gothic" w:hAnsi="Century Gothic"/>
        </w:rPr>
        <w:t xml:space="preserve"> supporting children</w:t>
      </w:r>
      <w:r w:rsidRPr="00597E5F">
        <w:rPr>
          <w:rFonts w:ascii="Century Gothic" w:hAnsi="Century Gothic"/>
        </w:rPr>
        <w:t xml:space="preserve">, </w:t>
      </w:r>
      <w:r w:rsidRPr="00597E5F">
        <w:rPr>
          <w:rFonts w:ascii="Century Gothic" w:hAnsi="Century Gothic"/>
        </w:rPr>
        <w:t>young people</w:t>
      </w:r>
      <w:r w:rsidRPr="00597E5F">
        <w:rPr>
          <w:rFonts w:ascii="Century Gothic" w:hAnsi="Century Gothic"/>
        </w:rPr>
        <w:t xml:space="preserve"> </w:t>
      </w:r>
      <w:r w:rsidRPr="00597E5F">
        <w:rPr>
          <w:rFonts w:ascii="Century Gothic" w:hAnsi="Century Gothic"/>
        </w:rPr>
        <w:t>and families living with disadvantage, by providing nutritious breakfasts alongside fuel education and resources</w:t>
      </w:r>
      <w:r w:rsidRPr="00597E5F">
        <w:rPr>
          <w:rFonts w:ascii="Century Gothic" w:hAnsi="Century Gothic"/>
        </w:rPr>
        <w:t xml:space="preserve"> to </w:t>
      </w:r>
      <w:r w:rsidRPr="00597E5F">
        <w:rPr>
          <w:rFonts w:ascii="Century Gothic" w:hAnsi="Century Gothic"/>
        </w:rPr>
        <w:t>Magic Breakfast partner schools, with community at the heart of it all.</w:t>
      </w:r>
      <w:r w:rsidRPr="00597E5F">
        <w:rPr>
          <w:rFonts w:ascii="Century Gothic" w:hAnsi="Century Gothic"/>
        </w:rPr>
        <w:t xml:space="preserve"> </w:t>
      </w:r>
    </w:p>
    <w:p w14:paraId="36461373" w14:textId="0A9043A5" w:rsidR="00BF2F25" w:rsidRPr="00597E5F" w:rsidRDefault="00A066B0" w:rsidP="0053590D">
      <w:pPr>
        <w:rPr>
          <w:rFonts w:ascii="Century Gothic" w:hAnsi="Century Gothic"/>
        </w:rPr>
      </w:pPr>
      <w:r>
        <w:rPr>
          <w:rFonts w:ascii="Century Gothic" w:hAnsi="Century Gothic"/>
        </w:rPr>
        <w:t>The</w:t>
      </w:r>
      <w:r w:rsidR="00D14525">
        <w:rPr>
          <w:rFonts w:ascii="Century Gothic" w:hAnsi="Century Gothic"/>
        </w:rPr>
        <w:t xml:space="preserve"> VCMA</w:t>
      </w:r>
      <w:r w:rsidR="00BF2F25">
        <w:rPr>
          <w:rFonts w:ascii="Century Gothic" w:hAnsi="Century Gothic"/>
        </w:rPr>
        <w:t xml:space="preserve"> has made</w:t>
      </w:r>
      <w:r>
        <w:rPr>
          <w:rFonts w:ascii="Century Gothic" w:hAnsi="Century Gothic"/>
        </w:rPr>
        <w:t xml:space="preserve"> a difference</w:t>
      </w:r>
      <w:r w:rsidR="00BF2F25">
        <w:rPr>
          <w:rFonts w:ascii="Century Gothic" w:hAnsi="Century Gothic"/>
        </w:rPr>
        <w:t xml:space="preserve"> to </w:t>
      </w:r>
      <w:r w:rsidR="00433F89">
        <w:rPr>
          <w:rFonts w:ascii="Century Gothic" w:hAnsi="Century Gothic"/>
        </w:rPr>
        <w:t>the lives of the children and families we support</w:t>
      </w:r>
      <w:r>
        <w:rPr>
          <w:rFonts w:ascii="Century Gothic" w:hAnsi="Century Gothic"/>
        </w:rPr>
        <w:t xml:space="preserve"> in so many varied and genuinely life-changing ways. Here are just a few testimonials we have received </w:t>
      </w:r>
      <w:r w:rsidR="00582FA4">
        <w:rPr>
          <w:rFonts w:ascii="Century Gothic" w:hAnsi="Century Gothic"/>
        </w:rPr>
        <w:t>that demonstrate this:</w:t>
      </w:r>
    </w:p>
    <w:p w14:paraId="6D93589A" w14:textId="56FA2621" w:rsidR="0053590D" w:rsidRPr="00597E5F" w:rsidRDefault="0053590D" w:rsidP="0053590D">
      <w:pPr>
        <w:jc w:val="center"/>
        <w:rPr>
          <w:rFonts w:ascii="Century Gothic" w:hAnsi="Century Gothic"/>
          <w:i/>
          <w:iCs/>
        </w:rPr>
      </w:pPr>
      <w:r w:rsidRPr="00597E5F">
        <w:rPr>
          <w:rFonts w:ascii="Century Gothic" w:hAnsi="Century Gothic"/>
          <w:i/>
          <w:iCs/>
        </w:rPr>
        <w:t xml:space="preserve">“I </w:t>
      </w:r>
      <w:proofErr w:type="spellStart"/>
      <w:r w:rsidRPr="00597E5F">
        <w:rPr>
          <w:rFonts w:ascii="Century Gothic" w:hAnsi="Century Gothic"/>
          <w:i/>
          <w:iCs/>
        </w:rPr>
        <w:t>can not</w:t>
      </w:r>
      <w:proofErr w:type="spellEnd"/>
      <w:r w:rsidRPr="00597E5F">
        <w:rPr>
          <w:rFonts w:ascii="Century Gothic" w:hAnsi="Century Gothic"/>
          <w:i/>
          <w:iCs/>
        </w:rPr>
        <w:t xml:space="preserve"> praise enough the support </w:t>
      </w:r>
      <w:r w:rsidR="00C7068E">
        <w:rPr>
          <w:rFonts w:ascii="Century Gothic" w:hAnsi="Century Gothic"/>
          <w:i/>
          <w:iCs/>
        </w:rPr>
        <w:t xml:space="preserve">our </w:t>
      </w:r>
      <w:r w:rsidRPr="00597E5F">
        <w:rPr>
          <w:rFonts w:ascii="Century Gothic" w:hAnsi="Century Gothic"/>
          <w:i/>
          <w:iCs/>
        </w:rPr>
        <w:t>school has received from Magic Breakfast and Cadent Energy. We are supporting so many more children at Breakfast.</w:t>
      </w:r>
    </w:p>
    <w:p w14:paraId="48BB0986" w14:textId="114AF676" w:rsidR="0053590D" w:rsidRPr="00597E5F" w:rsidRDefault="0053590D" w:rsidP="0053590D">
      <w:pPr>
        <w:jc w:val="center"/>
        <w:rPr>
          <w:rFonts w:ascii="Century Gothic" w:hAnsi="Century Gothic"/>
          <w:i/>
          <w:iCs/>
        </w:rPr>
      </w:pPr>
      <w:r w:rsidRPr="00597E5F">
        <w:rPr>
          <w:rFonts w:ascii="Century Gothic" w:hAnsi="Century Gothic"/>
          <w:i/>
          <w:iCs/>
        </w:rPr>
        <w:t xml:space="preserve">Parents were so grateful for the slow cookers they </w:t>
      </w:r>
      <w:proofErr w:type="gramStart"/>
      <w:r w:rsidRPr="00597E5F">
        <w:rPr>
          <w:rFonts w:ascii="Century Gothic" w:hAnsi="Century Gothic"/>
          <w:i/>
          <w:iCs/>
        </w:rPr>
        <w:t>received</w:t>
      </w:r>
      <w:proofErr w:type="gramEnd"/>
      <w:r w:rsidRPr="00597E5F">
        <w:rPr>
          <w:rFonts w:ascii="Century Gothic" w:hAnsi="Century Gothic"/>
          <w:i/>
          <w:iCs/>
        </w:rPr>
        <w:t xml:space="preserve"> and it has made a difference to our families. Any queries or issues are answered </w:t>
      </w:r>
      <w:proofErr w:type="gramStart"/>
      <w:r w:rsidRPr="00597E5F">
        <w:rPr>
          <w:rFonts w:ascii="Century Gothic" w:hAnsi="Century Gothic"/>
          <w:i/>
          <w:iCs/>
        </w:rPr>
        <w:t>promptly</w:t>
      </w:r>
      <w:proofErr w:type="gramEnd"/>
      <w:r w:rsidRPr="00597E5F">
        <w:rPr>
          <w:rFonts w:ascii="Century Gothic" w:hAnsi="Century Gothic"/>
          <w:i/>
          <w:iCs/>
        </w:rPr>
        <w:t xml:space="preserve"> and I would encourage every school to become involved</w:t>
      </w:r>
      <w:r w:rsidRPr="00597E5F">
        <w:rPr>
          <w:rFonts w:ascii="Century Gothic" w:hAnsi="Century Gothic"/>
          <w:i/>
          <w:iCs/>
        </w:rPr>
        <w:t>.”</w:t>
      </w:r>
    </w:p>
    <w:p w14:paraId="113313EA" w14:textId="591F2D29" w:rsidR="0053590D" w:rsidRPr="00254744" w:rsidRDefault="00254744" w:rsidP="00254744">
      <w:pPr>
        <w:pStyle w:val="ListParagraph"/>
        <w:ind w:left="1080"/>
        <w:rPr>
          <w:rFonts w:ascii="Century Gothic" w:hAnsi="Century Gothic"/>
        </w:rPr>
      </w:pPr>
      <w:r>
        <w:rPr>
          <w:rFonts w:ascii="Century Gothic" w:hAnsi="Century Gothic"/>
        </w:rPr>
        <w:t xml:space="preserve">- </w:t>
      </w:r>
      <w:r w:rsidR="0053590D" w:rsidRPr="00254744">
        <w:rPr>
          <w:rFonts w:ascii="Century Gothic" w:hAnsi="Century Gothic"/>
        </w:rPr>
        <w:t xml:space="preserve">Staff member at a </w:t>
      </w:r>
      <w:r w:rsidR="0053590D" w:rsidRPr="00254744">
        <w:rPr>
          <w:rFonts w:ascii="Century Gothic" w:hAnsi="Century Gothic"/>
        </w:rPr>
        <w:t>Magic Breakfast partner school</w:t>
      </w:r>
      <w:r w:rsidR="0053590D" w:rsidRPr="00254744">
        <w:rPr>
          <w:rFonts w:ascii="Century Gothic" w:hAnsi="Century Gothic"/>
        </w:rPr>
        <w:t xml:space="preserve"> supported by Cadent</w:t>
      </w:r>
    </w:p>
    <w:p w14:paraId="7792901E" w14:textId="412B236E" w:rsidR="0053590D" w:rsidRPr="00597E5F" w:rsidRDefault="0053590D" w:rsidP="0053590D">
      <w:pPr>
        <w:rPr>
          <w:rFonts w:ascii="Century Gothic" w:hAnsi="Century Gothic"/>
          <w:u w:val="single"/>
        </w:rPr>
      </w:pPr>
      <w:r w:rsidRPr="00597E5F">
        <w:rPr>
          <w:rFonts w:ascii="Century Gothic" w:hAnsi="Century Gothic"/>
          <w:u w:val="single"/>
        </w:rPr>
        <w:t xml:space="preserve">Case study: </w:t>
      </w:r>
      <w:proofErr w:type="spellStart"/>
      <w:r w:rsidRPr="00597E5F">
        <w:rPr>
          <w:rFonts w:ascii="Century Gothic" w:hAnsi="Century Gothic"/>
          <w:u w:val="single"/>
        </w:rPr>
        <w:t>Smithdown</w:t>
      </w:r>
      <w:proofErr w:type="spellEnd"/>
      <w:r w:rsidRPr="00597E5F">
        <w:rPr>
          <w:rFonts w:ascii="Century Gothic" w:hAnsi="Century Gothic"/>
          <w:u w:val="single"/>
        </w:rPr>
        <w:t xml:space="preserve"> Primary School</w:t>
      </w:r>
    </w:p>
    <w:p w14:paraId="6A77704F" w14:textId="2457CA95" w:rsidR="0053590D" w:rsidRPr="0053590D" w:rsidRDefault="0053590D" w:rsidP="0053590D">
      <w:pPr>
        <w:rPr>
          <w:rFonts w:ascii="Century Gothic" w:hAnsi="Century Gothic"/>
        </w:rPr>
      </w:pPr>
      <w:r w:rsidRPr="0053590D">
        <w:rPr>
          <w:rFonts w:ascii="Century Gothic" w:hAnsi="Century Gothic"/>
        </w:rPr>
        <w:t>Through our partnership, Cadent has been able to support</w:t>
      </w:r>
      <w:r w:rsidRPr="00597E5F">
        <w:rPr>
          <w:rFonts w:ascii="Century Gothic" w:hAnsi="Century Gothic"/>
        </w:rPr>
        <w:t xml:space="preserve"> 80</w:t>
      </w:r>
      <w:r w:rsidRPr="0053590D">
        <w:rPr>
          <w:rFonts w:ascii="Century Gothic" w:hAnsi="Century Gothic"/>
        </w:rPr>
        <w:t xml:space="preserve"> Magic Breakfast partner schools across the </w:t>
      </w:r>
      <w:proofErr w:type="gramStart"/>
      <w:r w:rsidRPr="0053590D">
        <w:rPr>
          <w:rFonts w:ascii="Century Gothic" w:hAnsi="Century Gothic"/>
        </w:rPr>
        <w:t>North West</w:t>
      </w:r>
      <w:proofErr w:type="gramEnd"/>
      <w:r w:rsidR="00254744">
        <w:rPr>
          <w:rFonts w:ascii="Century Gothic" w:hAnsi="Century Gothic"/>
        </w:rPr>
        <w:t xml:space="preserve"> of England</w:t>
      </w:r>
      <w:r w:rsidRPr="0053590D">
        <w:rPr>
          <w:rFonts w:ascii="Century Gothic" w:hAnsi="Century Gothic"/>
        </w:rPr>
        <w:t xml:space="preserve">. </w:t>
      </w:r>
      <w:proofErr w:type="spellStart"/>
      <w:r w:rsidRPr="0053590D">
        <w:rPr>
          <w:rFonts w:ascii="Century Gothic" w:hAnsi="Century Gothic"/>
        </w:rPr>
        <w:t>Smithdown</w:t>
      </w:r>
      <w:proofErr w:type="spellEnd"/>
      <w:r w:rsidRPr="0053590D">
        <w:rPr>
          <w:rFonts w:ascii="Century Gothic" w:hAnsi="Century Gothic"/>
        </w:rPr>
        <w:t xml:space="preserve"> Primary School in Liverpool has already benefitted, with school pupils taking part in energy workshops and almost 400 carbon monoxide alarms being donated to families in the school community.</w:t>
      </w:r>
    </w:p>
    <w:p w14:paraId="031C6BC8" w14:textId="38041CFB" w:rsidR="0053590D" w:rsidRPr="0053590D" w:rsidRDefault="0053590D" w:rsidP="0053590D">
      <w:pPr>
        <w:rPr>
          <w:rFonts w:ascii="Century Gothic" w:hAnsi="Century Gothic"/>
        </w:rPr>
      </w:pPr>
      <w:r w:rsidRPr="0053590D">
        <w:rPr>
          <w:rFonts w:ascii="Century Gothic" w:hAnsi="Century Gothic"/>
        </w:rPr>
        <w:t xml:space="preserve">One child who has inspired his parents to be more efficient at home is Adam, who is in year four. Adam’s Mum, Naziha said: </w:t>
      </w:r>
      <w:r w:rsidRPr="0053590D">
        <w:rPr>
          <w:rFonts w:ascii="Century Gothic" w:hAnsi="Century Gothic"/>
          <w:i/>
          <w:iCs/>
        </w:rPr>
        <w:t xml:space="preserve">“After his classes, [Adam] came home and switched everything off. He always turns off the light, the television, and is more interested about reducing our energy consumption. Sometimes, when I forget to turn things off, my son gets </w:t>
      </w:r>
      <w:proofErr w:type="gramStart"/>
      <w:r w:rsidRPr="0053590D">
        <w:rPr>
          <w:rFonts w:ascii="Century Gothic" w:hAnsi="Century Gothic"/>
          <w:i/>
          <w:iCs/>
        </w:rPr>
        <w:t>really passionate</w:t>
      </w:r>
      <w:proofErr w:type="gramEnd"/>
      <w:r w:rsidRPr="0053590D">
        <w:rPr>
          <w:rFonts w:ascii="Century Gothic" w:hAnsi="Century Gothic"/>
          <w:i/>
          <w:iCs/>
        </w:rPr>
        <w:t xml:space="preserve"> and tells me off!”</w:t>
      </w:r>
    </w:p>
    <w:p w14:paraId="0FF3A6D5" w14:textId="745F8C67" w:rsidR="0053590D" w:rsidRPr="00597E5F" w:rsidRDefault="0053590D" w:rsidP="0053590D">
      <w:pPr>
        <w:rPr>
          <w:rFonts w:ascii="Century Gothic" w:hAnsi="Century Gothic"/>
        </w:rPr>
      </w:pPr>
      <w:r w:rsidRPr="00597E5F">
        <w:rPr>
          <w:rFonts w:ascii="Century Gothic" w:hAnsi="Century Gothic"/>
        </w:rPr>
        <w:t xml:space="preserve">Naziha and her family have also benefited from a slow cooker and CO alarm as part of the programme, helping her to make further energy savings. She said: </w:t>
      </w:r>
      <w:r w:rsidRPr="00597E5F">
        <w:rPr>
          <w:rFonts w:ascii="Century Gothic" w:hAnsi="Century Gothic"/>
          <w:i/>
          <w:iCs/>
        </w:rPr>
        <w:t>“I use the slow cookers two to three times a week and it’s been amazing. It has helped me save time and money, while it is a lot more efficient than using the oven. I now own a CO alarm, too, which helps me feel much safer at home.</w:t>
      </w:r>
      <w:r w:rsidRPr="00597E5F">
        <w:rPr>
          <w:rFonts w:ascii="Century Gothic" w:hAnsi="Century Gothic"/>
          <w:b/>
          <w:bCs/>
          <w:i/>
          <w:iCs/>
        </w:rPr>
        <w:t xml:space="preserve"> </w:t>
      </w:r>
      <w:r w:rsidRPr="00597E5F">
        <w:rPr>
          <w:rFonts w:ascii="Century Gothic" w:hAnsi="Century Gothic"/>
          <w:i/>
          <w:iCs/>
        </w:rPr>
        <w:t>I had never owned one before, but now I know more about the dangers associated with CO and what to do if my alarm goes off. The support from this project has been amazing.”</w:t>
      </w:r>
    </w:p>
    <w:p w14:paraId="5DDD2645" w14:textId="77777777" w:rsidR="0053590D" w:rsidRPr="00597E5F" w:rsidRDefault="0053590D" w:rsidP="0053590D">
      <w:pPr>
        <w:rPr>
          <w:rFonts w:ascii="Century Gothic" w:hAnsi="Century Gothic"/>
        </w:rPr>
      </w:pPr>
    </w:p>
    <w:p w14:paraId="68237B97" w14:textId="77777777" w:rsidR="0053590D" w:rsidRPr="0053590D" w:rsidRDefault="0053590D" w:rsidP="0053590D">
      <w:pPr>
        <w:rPr>
          <w:rFonts w:ascii="Century Gothic" w:hAnsi="Century Gothic"/>
          <w:b/>
          <w:bCs/>
        </w:rPr>
      </w:pPr>
      <w:r w:rsidRPr="0053590D">
        <w:rPr>
          <w:rFonts w:ascii="Century Gothic" w:hAnsi="Century Gothic"/>
          <w:b/>
          <w:bCs/>
        </w:rPr>
        <w:t xml:space="preserve">Is the proposed funding level appropriate? Do you request it is higher/ lower? </w:t>
      </w:r>
    </w:p>
    <w:p w14:paraId="0D729ED1" w14:textId="298EF519" w:rsidR="00F8742A" w:rsidRPr="00597E5F" w:rsidRDefault="0053590D" w:rsidP="0053590D">
      <w:pPr>
        <w:rPr>
          <w:rFonts w:ascii="Century Gothic" w:hAnsi="Century Gothic"/>
        </w:rPr>
      </w:pPr>
      <w:r w:rsidRPr="0053590D">
        <w:rPr>
          <w:rFonts w:ascii="Century Gothic" w:hAnsi="Century Gothic"/>
        </w:rPr>
        <w:lastRenderedPageBreak/>
        <w:t>We</w:t>
      </w:r>
      <w:r w:rsidRPr="00597E5F">
        <w:rPr>
          <w:rFonts w:ascii="Century Gothic" w:hAnsi="Century Gothic"/>
        </w:rPr>
        <w:t xml:space="preserve"> a</w:t>
      </w:r>
      <w:r w:rsidRPr="0053590D">
        <w:rPr>
          <w:rFonts w:ascii="Century Gothic" w:hAnsi="Century Gothic"/>
        </w:rPr>
        <w:t xml:space="preserve">re so grateful for the funding we have </w:t>
      </w:r>
      <w:r w:rsidRPr="00597E5F">
        <w:rPr>
          <w:rFonts w:ascii="Century Gothic" w:hAnsi="Century Gothic"/>
        </w:rPr>
        <w:t xml:space="preserve">already </w:t>
      </w:r>
      <w:r w:rsidRPr="0053590D">
        <w:rPr>
          <w:rFonts w:ascii="Century Gothic" w:hAnsi="Century Gothic"/>
        </w:rPr>
        <w:t xml:space="preserve">received </w:t>
      </w:r>
      <w:r w:rsidR="00F8742A" w:rsidRPr="00597E5F">
        <w:rPr>
          <w:rFonts w:ascii="Century Gothic" w:hAnsi="Century Gothic"/>
        </w:rPr>
        <w:t xml:space="preserve">from Cadent. </w:t>
      </w:r>
      <w:r w:rsidR="00582FA4">
        <w:rPr>
          <w:rFonts w:ascii="Century Gothic" w:hAnsi="Century Gothic"/>
        </w:rPr>
        <w:t>So far, it</w:t>
      </w:r>
      <w:r w:rsidR="00F8742A" w:rsidRPr="00597E5F">
        <w:rPr>
          <w:rFonts w:ascii="Century Gothic" w:hAnsi="Century Gothic"/>
        </w:rPr>
        <w:t xml:space="preserve"> has enabled us to support 80 schools with:</w:t>
      </w:r>
    </w:p>
    <w:p w14:paraId="623FA69D" w14:textId="01D06FAF" w:rsidR="00F8742A" w:rsidRPr="00597E5F" w:rsidRDefault="00F8742A" w:rsidP="00F8742A">
      <w:pPr>
        <w:pStyle w:val="ListParagraph"/>
        <w:numPr>
          <w:ilvl w:val="0"/>
          <w:numId w:val="3"/>
        </w:numPr>
        <w:rPr>
          <w:rFonts w:ascii="Century Gothic" w:hAnsi="Century Gothic"/>
        </w:rPr>
      </w:pPr>
      <w:r w:rsidRPr="00597E5F">
        <w:rPr>
          <w:rFonts w:ascii="Century Gothic" w:hAnsi="Century Gothic"/>
        </w:rPr>
        <w:t>Assemblies and workshops delivered</w:t>
      </w:r>
      <w:r w:rsidR="0023234C">
        <w:rPr>
          <w:rFonts w:ascii="Century Gothic" w:hAnsi="Century Gothic"/>
        </w:rPr>
        <w:t xml:space="preserve"> to over 22,000 children</w:t>
      </w:r>
      <w:r w:rsidRPr="00597E5F">
        <w:rPr>
          <w:rFonts w:ascii="Century Gothic" w:hAnsi="Century Gothic"/>
        </w:rPr>
        <w:t xml:space="preserve"> by Bonanza creative</w:t>
      </w:r>
      <w:r w:rsidR="0023234C">
        <w:rPr>
          <w:rFonts w:ascii="Century Gothic" w:hAnsi="Century Gothic"/>
        </w:rPr>
        <w:t>,</w:t>
      </w:r>
      <w:r w:rsidRPr="00597E5F">
        <w:rPr>
          <w:rFonts w:ascii="Century Gothic" w:hAnsi="Century Gothic"/>
        </w:rPr>
        <w:t xml:space="preserve"> </w:t>
      </w:r>
      <w:r w:rsidRPr="00597E5F">
        <w:rPr>
          <w:rFonts w:ascii="Century Gothic" w:hAnsi="Century Gothic"/>
        </w:rPr>
        <w:t xml:space="preserve">to enable </w:t>
      </w:r>
      <w:r w:rsidR="0023234C">
        <w:rPr>
          <w:rFonts w:ascii="Century Gothic" w:hAnsi="Century Gothic"/>
        </w:rPr>
        <w:t xml:space="preserve">them and their </w:t>
      </w:r>
      <w:r w:rsidRPr="00597E5F">
        <w:rPr>
          <w:rFonts w:ascii="Century Gothic" w:hAnsi="Century Gothic"/>
        </w:rPr>
        <w:t xml:space="preserve">families to become more energy efficient. </w:t>
      </w:r>
    </w:p>
    <w:p w14:paraId="5AD8E5C7" w14:textId="2618B399" w:rsidR="00F8742A" w:rsidRPr="00597E5F" w:rsidRDefault="00A973E8" w:rsidP="00F8742A">
      <w:pPr>
        <w:pStyle w:val="ListParagraph"/>
        <w:numPr>
          <w:ilvl w:val="0"/>
          <w:numId w:val="3"/>
        </w:numPr>
        <w:rPr>
          <w:rFonts w:ascii="Century Gothic" w:hAnsi="Century Gothic"/>
        </w:rPr>
      </w:pPr>
      <w:r>
        <w:rPr>
          <w:rFonts w:ascii="Century Gothic" w:hAnsi="Century Gothic"/>
        </w:rPr>
        <w:t>More than 20,000 l</w:t>
      </w:r>
      <w:r w:rsidR="00F8742A" w:rsidRPr="00597E5F">
        <w:rPr>
          <w:rFonts w:ascii="Century Gothic" w:hAnsi="Century Gothic"/>
        </w:rPr>
        <w:t xml:space="preserve">eaflets and </w:t>
      </w:r>
      <w:r>
        <w:rPr>
          <w:rFonts w:ascii="Century Gothic" w:hAnsi="Century Gothic"/>
        </w:rPr>
        <w:t xml:space="preserve">13,000+ </w:t>
      </w:r>
      <w:r w:rsidR="00F8742A" w:rsidRPr="00597E5F">
        <w:rPr>
          <w:rFonts w:ascii="Century Gothic" w:hAnsi="Century Gothic"/>
        </w:rPr>
        <w:t>CO Alarms</w:t>
      </w:r>
      <w:r>
        <w:rPr>
          <w:rFonts w:ascii="Century Gothic" w:hAnsi="Century Gothic"/>
        </w:rPr>
        <w:t xml:space="preserve"> provided</w:t>
      </w:r>
      <w:r w:rsidR="00F8742A" w:rsidRPr="00597E5F">
        <w:rPr>
          <w:rFonts w:ascii="Century Gothic" w:hAnsi="Century Gothic"/>
        </w:rPr>
        <w:t>,</w:t>
      </w:r>
      <w:r>
        <w:rPr>
          <w:rFonts w:ascii="Century Gothic" w:hAnsi="Century Gothic"/>
        </w:rPr>
        <w:t xml:space="preserve"> with the aim of</w:t>
      </w:r>
      <w:r w:rsidR="00F8742A" w:rsidRPr="00597E5F">
        <w:rPr>
          <w:rFonts w:ascii="Century Gothic" w:hAnsi="Century Gothic"/>
        </w:rPr>
        <w:t xml:space="preserve"> </w:t>
      </w:r>
      <w:r>
        <w:rPr>
          <w:rFonts w:ascii="Century Gothic" w:hAnsi="Century Gothic"/>
        </w:rPr>
        <w:t>raising</w:t>
      </w:r>
      <w:r w:rsidR="00F8742A" w:rsidRPr="00597E5F">
        <w:rPr>
          <w:rFonts w:ascii="Century Gothic" w:hAnsi="Century Gothic"/>
        </w:rPr>
        <w:t xml:space="preserve"> awareness of the dangers of CO, the PSR, and energy efficiency+ to keep families safe in their homes. </w:t>
      </w:r>
    </w:p>
    <w:p w14:paraId="1F5D5431" w14:textId="3914EE91" w:rsidR="00F8742A" w:rsidRPr="00597E5F" w:rsidRDefault="00AE7BF5" w:rsidP="00F8742A">
      <w:pPr>
        <w:pStyle w:val="ListParagraph"/>
        <w:numPr>
          <w:ilvl w:val="0"/>
          <w:numId w:val="3"/>
        </w:numPr>
        <w:rPr>
          <w:rFonts w:ascii="Century Gothic" w:hAnsi="Century Gothic"/>
        </w:rPr>
      </w:pPr>
      <w:r>
        <w:rPr>
          <w:rFonts w:ascii="Century Gothic" w:hAnsi="Century Gothic"/>
        </w:rPr>
        <w:t xml:space="preserve">7 </w:t>
      </w:r>
      <w:r w:rsidR="00D22021">
        <w:rPr>
          <w:rFonts w:ascii="Century Gothic" w:hAnsi="Century Gothic"/>
        </w:rPr>
        <w:t>bespoke</w:t>
      </w:r>
      <w:r w:rsidR="00D22021" w:rsidRPr="00D22021">
        <w:rPr>
          <w:rFonts w:ascii="Century Gothic" w:hAnsi="Century Gothic"/>
        </w:rPr>
        <w:t xml:space="preserve"> </w:t>
      </w:r>
      <w:r w:rsidR="00D22021">
        <w:rPr>
          <w:rFonts w:ascii="Century Gothic" w:hAnsi="Century Gothic"/>
        </w:rPr>
        <w:t>v</w:t>
      </w:r>
      <w:r w:rsidR="00D22021" w:rsidRPr="00597E5F">
        <w:rPr>
          <w:rFonts w:ascii="Century Gothic" w:hAnsi="Century Gothic"/>
        </w:rPr>
        <w:t>irtual</w:t>
      </w:r>
      <w:r w:rsidR="00D22021">
        <w:rPr>
          <w:rFonts w:ascii="Century Gothic" w:hAnsi="Century Gothic"/>
        </w:rPr>
        <w:t xml:space="preserve"> </w:t>
      </w:r>
      <w:r w:rsidR="00F8742A" w:rsidRPr="00597E5F">
        <w:rPr>
          <w:rFonts w:ascii="Century Gothic" w:hAnsi="Century Gothic"/>
        </w:rPr>
        <w:t>t</w:t>
      </w:r>
      <w:r w:rsidR="00F8742A" w:rsidRPr="00597E5F">
        <w:rPr>
          <w:rFonts w:ascii="Century Gothic" w:hAnsi="Century Gothic"/>
        </w:rPr>
        <w:t xml:space="preserve">raining </w:t>
      </w:r>
      <w:r>
        <w:rPr>
          <w:rFonts w:ascii="Century Gothic" w:hAnsi="Century Gothic"/>
        </w:rPr>
        <w:t xml:space="preserve">sessions </w:t>
      </w:r>
      <w:r w:rsidR="00F8742A" w:rsidRPr="00597E5F">
        <w:rPr>
          <w:rFonts w:ascii="Century Gothic" w:hAnsi="Century Gothic"/>
        </w:rPr>
        <w:t>for</w:t>
      </w:r>
      <w:r w:rsidR="00F8742A" w:rsidRPr="00597E5F">
        <w:rPr>
          <w:rFonts w:ascii="Century Gothic" w:hAnsi="Century Gothic"/>
        </w:rPr>
        <w:t xml:space="preserve"> pastoral staff</w:t>
      </w:r>
      <w:r w:rsidR="00F8742A" w:rsidRPr="00597E5F">
        <w:rPr>
          <w:rFonts w:ascii="Century Gothic" w:hAnsi="Century Gothic"/>
        </w:rPr>
        <w:t>.</w:t>
      </w:r>
    </w:p>
    <w:p w14:paraId="1E0A4B71" w14:textId="6189D9A6" w:rsidR="00F8742A" w:rsidRPr="00597E5F" w:rsidRDefault="00F8742A" w:rsidP="00F8742A">
      <w:pPr>
        <w:pStyle w:val="ListParagraph"/>
        <w:numPr>
          <w:ilvl w:val="0"/>
          <w:numId w:val="3"/>
        </w:numPr>
        <w:rPr>
          <w:rFonts w:ascii="Century Gothic" w:hAnsi="Century Gothic"/>
        </w:rPr>
      </w:pPr>
      <w:r w:rsidRPr="00597E5F">
        <w:rPr>
          <w:rFonts w:ascii="Century Gothic" w:hAnsi="Century Gothic"/>
        </w:rPr>
        <w:t>Debt and benefits advice</w:t>
      </w:r>
      <w:r w:rsidRPr="00597E5F">
        <w:rPr>
          <w:rFonts w:ascii="Century Gothic" w:hAnsi="Century Gothic"/>
        </w:rPr>
        <w:t xml:space="preserve"> </w:t>
      </w:r>
      <w:r w:rsidRPr="00597E5F">
        <w:rPr>
          <w:rFonts w:ascii="Century Gothic" w:hAnsi="Century Gothic"/>
        </w:rPr>
        <w:t>delivered via YES Energ</w:t>
      </w:r>
      <w:r w:rsidRPr="00597E5F">
        <w:rPr>
          <w:rFonts w:ascii="Century Gothic" w:hAnsi="Century Gothic"/>
        </w:rPr>
        <w:t>y, allowing</w:t>
      </w:r>
      <w:r w:rsidRPr="00597E5F">
        <w:rPr>
          <w:rFonts w:ascii="Century Gothic" w:hAnsi="Century Gothic"/>
        </w:rPr>
        <w:t xml:space="preserve"> families to maximise income and access funding streams.  </w:t>
      </w:r>
    </w:p>
    <w:p w14:paraId="04D2F3C1" w14:textId="461A0BC3" w:rsidR="00F8742A" w:rsidRPr="00597E5F" w:rsidRDefault="00F8742A" w:rsidP="00F8742A">
      <w:pPr>
        <w:pStyle w:val="ListParagraph"/>
        <w:numPr>
          <w:ilvl w:val="0"/>
          <w:numId w:val="3"/>
        </w:numPr>
        <w:rPr>
          <w:rFonts w:ascii="Century Gothic" w:hAnsi="Century Gothic"/>
        </w:rPr>
      </w:pPr>
      <w:r w:rsidRPr="00597E5F">
        <w:rPr>
          <w:rFonts w:ascii="Century Gothic" w:hAnsi="Century Gothic"/>
        </w:rPr>
        <w:t>The provision of</w:t>
      </w:r>
      <w:r w:rsidR="00056FE2">
        <w:rPr>
          <w:rFonts w:ascii="Century Gothic" w:hAnsi="Century Gothic"/>
        </w:rPr>
        <w:t xml:space="preserve"> 1,579</w:t>
      </w:r>
      <w:r w:rsidRPr="00597E5F">
        <w:rPr>
          <w:rFonts w:ascii="Century Gothic" w:hAnsi="Century Gothic"/>
        </w:rPr>
        <w:t xml:space="preserve"> slow cookers </w:t>
      </w:r>
      <w:r w:rsidR="000319C5">
        <w:rPr>
          <w:rFonts w:ascii="Century Gothic" w:hAnsi="Century Gothic"/>
        </w:rPr>
        <w:t>and 1,113 slow cooker cookbooks</w:t>
      </w:r>
      <w:r w:rsidRPr="00597E5F">
        <w:rPr>
          <w:rFonts w:ascii="Century Gothic" w:hAnsi="Century Gothic"/>
        </w:rPr>
        <w:t>.</w:t>
      </w:r>
    </w:p>
    <w:p w14:paraId="3449316A" w14:textId="4F6A2EFD" w:rsidR="0053590D" w:rsidRPr="0053590D" w:rsidRDefault="0053590D" w:rsidP="0053590D">
      <w:pPr>
        <w:rPr>
          <w:rFonts w:ascii="Century Gothic" w:hAnsi="Century Gothic"/>
        </w:rPr>
      </w:pPr>
      <w:r w:rsidRPr="0053590D">
        <w:rPr>
          <w:rFonts w:ascii="Century Gothic" w:hAnsi="Century Gothic"/>
        </w:rPr>
        <w:t>Of course</w:t>
      </w:r>
      <w:r w:rsidR="00F8742A" w:rsidRPr="00597E5F">
        <w:rPr>
          <w:rFonts w:ascii="Century Gothic" w:hAnsi="Century Gothic"/>
        </w:rPr>
        <w:t>,</w:t>
      </w:r>
      <w:r w:rsidRPr="0053590D">
        <w:rPr>
          <w:rFonts w:ascii="Century Gothic" w:hAnsi="Century Gothic"/>
        </w:rPr>
        <w:t xml:space="preserve"> with </w:t>
      </w:r>
      <w:r w:rsidR="00F8742A" w:rsidRPr="00597E5F">
        <w:rPr>
          <w:rFonts w:ascii="Century Gothic" w:hAnsi="Century Gothic"/>
        </w:rPr>
        <w:t>further funding</w:t>
      </w:r>
      <w:r w:rsidRPr="0053590D">
        <w:rPr>
          <w:rFonts w:ascii="Century Gothic" w:hAnsi="Century Gothic"/>
        </w:rPr>
        <w:t xml:space="preserve"> we </w:t>
      </w:r>
      <w:r w:rsidR="00F8742A" w:rsidRPr="00597E5F">
        <w:rPr>
          <w:rFonts w:ascii="Century Gothic" w:hAnsi="Century Gothic"/>
        </w:rPr>
        <w:t>would be able to</w:t>
      </w:r>
      <w:r w:rsidRPr="0053590D">
        <w:rPr>
          <w:rFonts w:ascii="Century Gothic" w:hAnsi="Century Gothic"/>
        </w:rPr>
        <w:t xml:space="preserve"> reach</w:t>
      </w:r>
      <w:r w:rsidR="00F8742A" w:rsidRPr="00597E5F">
        <w:rPr>
          <w:rFonts w:ascii="Century Gothic" w:hAnsi="Century Gothic"/>
        </w:rPr>
        <w:t xml:space="preserve"> </w:t>
      </w:r>
      <w:r w:rsidR="00731442">
        <w:rPr>
          <w:rFonts w:ascii="Century Gothic" w:hAnsi="Century Gothic"/>
        </w:rPr>
        <w:t xml:space="preserve">and change the lives of </w:t>
      </w:r>
      <w:r w:rsidR="00F8742A" w:rsidRPr="00597E5F">
        <w:rPr>
          <w:rFonts w:ascii="Century Gothic" w:hAnsi="Century Gothic"/>
        </w:rPr>
        <w:t>even</w:t>
      </w:r>
      <w:r w:rsidRPr="0053590D">
        <w:rPr>
          <w:rFonts w:ascii="Century Gothic" w:hAnsi="Century Gothic"/>
        </w:rPr>
        <w:t xml:space="preserve"> more children</w:t>
      </w:r>
      <w:r w:rsidR="00F8742A" w:rsidRPr="00597E5F">
        <w:rPr>
          <w:rFonts w:ascii="Century Gothic" w:hAnsi="Century Gothic"/>
        </w:rPr>
        <w:t xml:space="preserve"> and families impacted by poverty in the UK. For example:</w:t>
      </w:r>
    </w:p>
    <w:p w14:paraId="10171CA8" w14:textId="6339E19A" w:rsidR="0053590D" w:rsidRPr="00597E5F" w:rsidRDefault="0053590D" w:rsidP="00F8742A">
      <w:pPr>
        <w:pStyle w:val="ListParagraph"/>
        <w:numPr>
          <w:ilvl w:val="0"/>
          <w:numId w:val="4"/>
        </w:numPr>
        <w:rPr>
          <w:rFonts w:ascii="Century Gothic" w:hAnsi="Century Gothic"/>
        </w:rPr>
      </w:pPr>
      <w:r w:rsidRPr="00597E5F">
        <w:rPr>
          <w:rFonts w:ascii="Century Gothic" w:hAnsi="Century Gothic"/>
        </w:rPr>
        <w:t>I</w:t>
      </w:r>
      <w:r w:rsidRPr="00597E5F">
        <w:rPr>
          <w:rFonts w:ascii="Century Gothic" w:hAnsi="Century Gothic"/>
        </w:rPr>
        <w:t xml:space="preserve">f we </w:t>
      </w:r>
      <w:r w:rsidR="00661BC3" w:rsidRPr="00597E5F">
        <w:rPr>
          <w:rFonts w:ascii="Century Gothic" w:hAnsi="Century Gothic"/>
        </w:rPr>
        <w:t>were able</w:t>
      </w:r>
      <w:r w:rsidRPr="00597E5F">
        <w:rPr>
          <w:rFonts w:ascii="Century Gothic" w:hAnsi="Century Gothic"/>
        </w:rPr>
        <w:t xml:space="preserve"> to expand th</w:t>
      </w:r>
      <w:r w:rsidRPr="00597E5F">
        <w:rPr>
          <w:rFonts w:ascii="Century Gothic" w:hAnsi="Century Gothic"/>
        </w:rPr>
        <w:t>is</w:t>
      </w:r>
      <w:r w:rsidRPr="00597E5F">
        <w:rPr>
          <w:rFonts w:ascii="Century Gothic" w:hAnsi="Century Gothic"/>
        </w:rPr>
        <w:t xml:space="preserve"> project to all </w:t>
      </w:r>
      <w:r w:rsidR="00E021E4">
        <w:rPr>
          <w:rFonts w:ascii="Century Gothic" w:hAnsi="Century Gothic"/>
        </w:rPr>
        <w:t xml:space="preserve">of our partner </w:t>
      </w:r>
      <w:r w:rsidRPr="00597E5F">
        <w:rPr>
          <w:rFonts w:ascii="Century Gothic" w:hAnsi="Century Gothic"/>
        </w:rPr>
        <w:t xml:space="preserve">schools in the areas of the UK in which Cadent operates, we would </w:t>
      </w:r>
      <w:r w:rsidRPr="00597E5F">
        <w:rPr>
          <w:rFonts w:ascii="Century Gothic" w:hAnsi="Century Gothic"/>
        </w:rPr>
        <w:t>be keen</w:t>
      </w:r>
      <w:r w:rsidRPr="00597E5F">
        <w:rPr>
          <w:rFonts w:ascii="Century Gothic" w:hAnsi="Century Gothic"/>
        </w:rPr>
        <w:t xml:space="preserve"> to offer the same level of support to </w:t>
      </w:r>
      <w:r w:rsidRPr="00597E5F">
        <w:rPr>
          <w:rFonts w:ascii="Century Gothic" w:hAnsi="Century Gothic"/>
        </w:rPr>
        <w:t>our</w:t>
      </w:r>
      <w:r w:rsidRPr="00597E5F">
        <w:rPr>
          <w:rFonts w:ascii="Century Gothic" w:hAnsi="Century Gothic"/>
        </w:rPr>
        <w:t xml:space="preserve"> remaining 118 M</w:t>
      </w:r>
      <w:r w:rsidRPr="00597E5F">
        <w:rPr>
          <w:rFonts w:ascii="Century Gothic" w:hAnsi="Century Gothic"/>
        </w:rPr>
        <w:t xml:space="preserve">agic </w:t>
      </w:r>
      <w:r w:rsidRPr="00597E5F">
        <w:rPr>
          <w:rFonts w:ascii="Century Gothic" w:hAnsi="Century Gothic"/>
        </w:rPr>
        <w:t>B</w:t>
      </w:r>
      <w:r w:rsidRPr="00597E5F">
        <w:rPr>
          <w:rFonts w:ascii="Century Gothic" w:hAnsi="Century Gothic"/>
        </w:rPr>
        <w:t>reakfast</w:t>
      </w:r>
      <w:r w:rsidRPr="00597E5F">
        <w:rPr>
          <w:rFonts w:ascii="Century Gothic" w:hAnsi="Century Gothic"/>
        </w:rPr>
        <w:t xml:space="preserve"> partner schools, and would anticipate that 40-60 of these would take up this offer of support (based on</w:t>
      </w:r>
      <w:r w:rsidR="00E021E4">
        <w:rPr>
          <w:rFonts w:ascii="Century Gothic" w:hAnsi="Century Gothic"/>
        </w:rPr>
        <w:t xml:space="preserve"> uptake from</w:t>
      </w:r>
      <w:r w:rsidRPr="00597E5F">
        <w:rPr>
          <w:rFonts w:ascii="Century Gothic" w:hAnsi="Century Gothic"/>
        </w:rPr>
        <w:t xml:space="preserve"> this current first phase of the partnership). </w:t>
      </w:r>
    </w:p>
    <w:p w14:paraId="5B314E5E" w14:textId="39CE774A" w:rsidR="0053590D" w:rsidRPr="00597E5F" w:rsidRDefault="00661BC3" w:rsidP="00F8742A">
      <w:pPr>
        <w:pStyle w:val="ListParagraph"/>
        <w:numPr>
          <w:ilvl w:val="0"/>
          <w:numId w:val="4"/>
        </w:numPr>
        <w:rPr>
          <w:rFonts w:ascii="Century Gothic" w:hAnsi="Century Gothic"/>
        </w:rPr>
      </w:pPr>
      <w:r w:rsidRPr="00597E5F">
        <w:rPr>
          <w:rFonts w:ascii="Century Gothic" w:hAnsi="Century Gothic"/>
        </w:rPr>
        <w:t xml:space="preserve">If we had </w:t>
      </w:r>
      <w:r w:rsidR="0053590D" w:rsidRPr="00597E5F">
        <w:rPr>
          <w:rFonts w:ascii="Century Gothic" w:hAnsi="Century Gothic"/>
        </w:rPr>
        <w:t xml:space="preserve">the opportunity to offer these same services to </w:t>
      </w:r>
      <w:proofErr w:type="gramStart"/>
      <w:r w:rsidR="0053590D" w:rsidRPr="00597E5F">
        <w:rPr>
          <w:rFonts w:ascii="Century Gothic" w:hAnsi="Century Gothic"/>
          <w:i/>
          <w:iCs/>
        </w:rPr>
        <w:t>all</w:t>
      </w:r>
      <w:r w:rsidR="0053590D" w:rsidRPr="00597E5F">
        <w:rPr>
          <w:rFonts w:ascii="Century Gothic" w:hAnsi="Century Gothic"/>
        </w:rPr>
        <w:t xml:space="preserve"> </w:t>
      </w:r>
      <w:r w:rsidR="007D1D36">
        <w:rPr>
          <w:rFonts w:ascii="Century Gothic" w:hAnsi="Century Gothic"/>
        </w:rPr>
        <w:t>of</w:t>
      </w:r>
      <w:proofErr w:type="gramEnd"/>
      <w:r w:rsidR="007D1D36">
        <w:rPr>
          <w:rFonts w:ascii="Century Gothic" w:hAnsi="Century Gothic"/>
        </w:rPr>
        <w:t xml:space="preserve"> our </w:t>
      </w:r>
      <w:r w:rsidR="00F8742A" w:rsidRPr="00597E5F">
        <w:rPr>
          <w:rFonts w:ascii="Century Gothic" w:hAnsi="Century Gothic"/>
        </w:rPr>
        <w:t>Magic Breakfast</w:t>
      </w:r>
      <w:r w:rsidR="0053590D" w:rsidRPr="00597E5F">
        <w:rPr>
          <w:rFonts w:ascii="Century Gothic" w:hAnsi="Century Gothic"/>
        </w:rPr>
        <w:t xml:space="preserve"> partner schools across the UK via a combination of GDNs, we would be thrilled to </w:t>
      </w:r>
      <w:r w:rsidRPr="00597E5F">
        <w:rPr>
          <w:rFonts w:ascii="Century Gothic" w:hAnsi="Century Gothic"/>
        </w:rPr>
        <w:t>engage</w:t>
      </w:r>
      <w:r w:rsidR="0053590D" w:rsidRPr="00597E5F">
        <w:rPr>
          <w:rFonts w:ascii="Century Gothic" w:hAnsi="Century Gothic"/>
        </w:rPr>
        <w:t xml:space="preserve"> the remaining 335 mainstream primary schools we currently support across England and Scotland, and we would anticipate that 40-45% of these would take up this offer of support.</w:t>
      </w:r>
    </w:p>
    <w:p w14:paraId="77175141" w14:textId="77777777" w:rsidR="00F8742A" w:rsidRPr="00597E5F" w:rsidRDefault="00F8742A" w:rsidP="00F8742A">
      <w:pPr>
        <w:rPr>
          <w:rFonts w:ascii="Century Gothic" w:hAnsi="Century Gothic"/>
        </w:rPr>
      </w:pPr>
    </w:p>
    <w:p w14:paraId="3FAC0A8A" w14:textId="0762D78C" w:rsidR="0053590D" w:rsidRPr="0053590D" w:rsidRDefault="0053590D" w:rsidP="00F8742A">
      <w:pPr>
        <w:rPr>
          <w:rFonts w:ascii="Century Gothic" w:hAnsi="Century Gothic"/>
          <w:b/>
          <w:bCs/>
        </w:rPr>
      </w:pPr>
      <w:r w:rsidRPr="0053590D">
        <w:rPr>
          <w:rFonts w:ascii="Century Gothic" w:hAnsi="Century Gothic"/>
          <w:b/>
          <w:bCs/>
        </w:rPr>
        <w:t>More people than ever are in fuel poverty (</w:t>
      </w:r>
      <w:hyperlink r:id="rId8" w:history="1">
        <w:r w:rsidRPr="0053590D">
          <w:rPr>
            <w:rStyle w:val="Hyperlink"/>
            <w:rFonts w:ascii="Century Gothic" w:hAnsi="Century Gothic"/>
            <w:b/>
            <w:bCs/>
          </w:rPr>
          <w:t>National Energy Action</w:t>
        </w:r>
      </w:hyperlink>
      <w:r w:rsidRPr="0053590D">
        <w:rPr>
          <w:rFonts w:ascii="Century Gothic" w:hAnsi="Century Gothic"/>
          <w:b/>
          <w:bCs/>
        </w:rPr>
        <w:t>).</w:t>
      </w:r>
      <w:r w:rsidR="00F8742A" w:rsidRPr="00597E5F">
        <w:rPr>
          <w:rFonts w:ascii="Century Gothic" w:hAnsi="Century Gothic"/>
          <w:b/>
          <w:bCs/>
        </w:rPr>
        <w:t xml:space="preserve"> </w:t>
      </w:r>
      <w:r w:rsidRPr="0053590D">
        <w:rPr>
          <w:rFonts w:ascii="Century Gothic" w:hAnsi="Century Gothic"/>
          <w:b/>
          <w:bCs/>
        </w:rPr>
        <w:t>In 2024, 36.3% of households (8.99 million) were required to spend more than 10% of their income on domestic energy (</w:t>
      </w:r>
      <w:hyperlink r:id="rId9" w:history="1">
        <w:r w:rsidRPr="0053590D">
          <w:rPr>
            <w:rStyle w:val="Hyperlink"/>
            <w:rFonts w:ascii="Century Gothic" w:hAnsi="Century Gothic"/>
            <w:b/>
            <w:bCs/>
          </w:rPr>
          <w:t>Annual fuel poverty statistics report 2025</w:t>
        </w:r>
      </w:hyperlink>
      <w:r w:rsidRPr="0053590D">
        <w:rPr>
          <w:rFonts w:ascii="Century Gothic" w:hAnsi="Century Gothic"/>
          <w:b/>
          <w:bCs/>
        </w:rPr>
        <w:t xml:space="preserve">). </w:t>
      </w:r>
      <w:r w:rsidR="00F8742A" w:rsidRPr="00597E5F">
        <w:rPr>
          <w:rFonts w:ascii="Century Gothic" w:hAnsi="Century Gothic"/>
          <w:b/>
          <w:bCs/>
        </w:rPr>
        <w:t xml:space="preserve"> </w:t>
      </w:r>
      <w:r w:rsidRPr="0053590D">
        <w:rPr>
          <w:rFonts w:ascii="Century Gothic" w:hAnsi="Century Gothic"/>
          <w:b/>
          <w:bCs/>
        </w:rPr>
        <w:t>It is projected that in 2025, fuel poverty will increase to 11.2% (</w:t>
      </w:r>
      <w:hyperlink r:id="rId10" w:history="1">
        <w:r w:rsidRPr="0053590D">
          <w:rPr>
            <w:rStyle w:val="Hyperlink"/>
            <w:rFonts w:ascii="Century Gothic" w:hAnsi="Century Gothic"/>
            <w:b/>
            <w:bCs/>
          </w:rPr>
          <w:t>Annual fuel poverty statistics report 2025</w:t>
        </w:r>
      </w:hyperlink>
      <w:r w:rsidRPr="0053590D">
        <w:rPr>
          <w:rFonts w:ascii="Century Gothic" w:hAnsi="Century Gothic"/>
          <w:b/>
          <w:bCs/>
        </w:rPr>
        <w:t>).</w:t>
      </w:r>
    </w:p>
    <w:p w14:paraId="408D3A89" w14:textId="6CF35445" w:rsidR="00F8742A" w:rsidRPr="0053590D" w:rsidRDefault="00F42809" w:rsidP="0053590D">
      <w:pPr>
        <w:rPr>
          <w:rFonts w:ascii="Century Gothic" w:hAnsi="Century Gothic"/>
        </w:rPr>
      </w:pPr>
      <w:r w:rsidRPr="00597E5F">
        <w:rPr>
          <w:rFonts w:ascii="Century Gothic" w:hAnsi="Century Gothic"/>
        </w:rPr>
        <w:t>Sadly, we are seeing similar trends in food insecurity. We recently released the results of our</w:t>
      </w:r>
      <w:r w:rsidR="00F8742A" w:rsidRPr="00597E5F">
        <w:rPr>
          <w:rFonts w:ascii="Century Gothic" w:hAnsi="Century Gothic"/>
        </w:rPr>
        <w:t xml:space="preserve"> Annual Breakfast Survey</w:t>
      </w:r>
      <w:r w:rsidRPr="00597E5F">
        <w:rPr>
          <w:rFonts w:ascii="Century Gothic" w:hAnsi="Century Gothic"/>
        </w:rPr>
        <w:t xml:space="preserve">, </w:t>
      </w:r>
      <w:r w:rsidR="007D1D36">
        <w:rPr>
          <w:rFonts w:ascii="Century Gothic" w:hAnsi="Century Gothic"/>
        </w:rPr>
        <w:t>in which</w:t>
      </w:r>
      <w:r w:rsidR="00F8742A" w:rsidRPr="00597E5F">
        <w:rPr>
          <w:rFonts w:ascii="Century Gothic" w:hAnsi="Century Gothic"/>
        </w:rPr>
        <w:t xml:space="preserve"> </w:t>
      </w:r>
      <w:r w:rsidR="00F8742A" w:rsidRPr="00597E5F">
        <w:rPr>
          <w:rFonts w:ascii="Century Gothic" w:hAnsi="Century Gothic"/>
        </w:rPr>
        <w:t xml:space="preserve">9 </w:t>
      </w:r>
      <w:r w:rsidR="006B40A4">
        <w:rPr>
          <w:rFonts w:ascii="Century Gothic" w:hAnsi="Century Gothic"/>
        </w:rPr>
        <w:t>out of</w:t>
      </w:r>
      <w:r w:rsidR="00F8742A" w:rsidRPr="00597E5F">
        <w:rPr>
          <w:rFonts w:ascii="Century Gothic" w:hAnsi="Century Gothic"/>
        </w:rPr>
        <w:t xml:space="preserve"> 10 schools told us that a higher cost of living (98%), poverty (96%), and not having enough food (93%) are making it harder for children and young people to learn and do well at school. They also told us that hunger and access to food was the third biggest barrier to learning and success for their pupils. This is because families are struggling to provide the things that their children need, like food and clothing. This can be difficult even for parents who are working. </w:t>
      </w:r>
    </w:p>
    <w:p w14:paraId="657EA28B" w14:textId="6CF6FFD1" w:rsidR="0053590D" w:rsidRPr="00597E5F" w:rsidRDefault="00F8742A" w:rsidP="0053590D">
      <w:pPr>
        <w:rPr>
          <w:rFonts w:ascii="Century Gothic" w:hAnsi="Century Gothic"/>
        </w:rPr>
      </w:pPr>
      <w:r w:rsidRPr="00597E5F">
        <w:rPr>
          <w:rFonts w:ascii="Century Gothic" w:hAnsi="Century Gothic"/>
        </w:rPr>
        <w:t>I</w:t>
      </w:r>
      <w:r w:rsidR="0053590D" w:rsidRPr="0053590D">
        <w:rPr>
          <w:rFonts w:ascii="Century Gothic" w:hAnsi="Century Gothic"/>
        </w:rPr>
        <w:t>f</w:t>
      </w:r>
      <w:r w:rsidRPr="00597E5F">
        <w:rPr>
          <w:rFonts w:ascii="Century Gothic" w:hAnsi="Century Gothic"/>
        </w:rPr>
        <w:t xml:space="preserve"> children and </w:t>
      </w:r>
      <w:r w:rsidR="006B40A4">
        <w:rPr>
          <w:rFonts w:ascii="Century Gothic" w:hAnsi="Century Gothic"/>
        </w:rPr>
        <w:t>their famili</w:t>
      </w:r>
      <w:r w:rsidRPr="00597E5F">
        <w:rPr>
          <w:rFonts w:ascii="Century Gothic" w:hAnsi="Century Gothic"/>
        </w:rPr>
        <w:t>e</w:t>
      </w:r>
      <w:r w:rsidR="006B40A4">
        <w:rPr>
          <w:rFonts w:ascii="Century Gothic" w:hAnsi="Century Gothic"/>
        </w:rPr>
        <w:t>s</w:t>
      </w:r>
      <w:r w:rsidRPr="00597E5F">
        <w:rPr>
          <w:rFonts w:ascii="Century Gothic" w:hAnsi="Century Gothic"/>
        </w:rPr>
        <w:t xml:space="preserve"> in the UK today</w:t>
      </w:r>
      <w:r w:rsidR="0053590D" w:rsidRPr="0053590D">
        <w:rPr>
          <w:rFonts w:ascii="Century Gothic" w:hAnsi="Century Gothic"/>
        </w:rPr>
        <w:t xml:space="preserve"> are experiencing </w:t>
      </w:r>
      <w:r w:rsidRPr="00597E5F">
        <w:rPr>
          <w:rFonts w:ascii="Century Gothic" w:hAnsi="Century Gothic"/>
        </w:rPr>
        <w:t>this</w:t>
      </w:r>
      <w:r w:rsidR="0053590D" w:rsidRPr="0053590D">
        <w:rPr>
          <w:rFonts w:ascii="Century Gothic" w:hAnsi="Century Gothic"/>
        </w:rPr>
        <w:t xml:space="preserve"> level of</w:t>
      </w:r>
      <w:r w:rsidRPr="00597E5F">
        <w:rPr>
          <w:rFonts w:ascii="Century Gothic" w:hAnsi="Century Gothic"/>
        </w:rPr>
        <w:t xml:space="preserve"> food</w:t>
      </w:r>
      <w:r w:rsidR="0053590D" w:rsidRPr="0053590D">
        <w:rPr>
          <w:rFonts w:ascii="Century Gothic" w:hAnsi="Century Gothic"/>
        </w:rPr>
        <w:t xml:space="preserve"> </w:t>
      </w:r>
      <w:r w:rsidR="00F42809" w:rsidRPr="00597E5F">
        <w:rPr>
          <w:rFonts w:ascii="Century Gothic" w:hAnsi="Century Gothic"/>
        </w:rPr>
        <w:t>insecurity,</w:t>
      </w:r>
      <w:r w:rsidR="0053590D" w:rsidRPr="0053590D">
        <w:rPr>
          <w:rFonts w:ascii="Century Gothic" w:hAnsi="Century Gothic"/>
        </w:rPr>
        <w:t xml:space="preserve"> then </w:t>
      </w:r>
      <w:r w:rsidR="00F42809" w:rsidRPr="00597E5F">
        <w:rPr>
          <w:rFonts w:ascii="Century Gothic" w:hAnsi="Century Gothic"/>
        </w:rPr>
        <w:t xml:space="preserve">it is extremely likely that they will </w:t>
      </w:r>
      <w:r w:rsidR="0053590D" w:rsidRPr="0053590D">
        <w:rPr>
          <w:rFonts w:ascii="Century Gothic" w:hAnsi="Century Gothic"/>
        </w:rPr>
        <w:t>be</w:t>
      </w:r>
      <w:r w:rsidR="00F42809" w:rsidRPr="00597E5F">
        <w:rPr>
          <w:rFonts w:ascii="Century Gothic" w:hAnsi="Century Gothic"/>
        </w:rPr>
        <w:t xml:space="preserve"> the same people</w:t>
      </w:r>
      <w:r w:rsidR="0053590D" w:rsidRPr="0053590D">
        <w:rPr>
          <w:rFonts w:ascii="Century Gothic" w:hAnsi="Century Gothic"/>
        </w:rPr>
        <w:t xml:space="preserve"> experiencing</w:t>
      </w:r>
      <w:r w:rsidR="00F42809" w:rsidRPr="00597E5F">
        <w:rPr>
          <w:rFonts w:ascii="Century Gothic" w:hAnsi="Century Gothic"/>
        </w:rPr>
        <w:t xml:space="preserve"> a high level</w:t>
      </w:r>
      <w:r w:rsidR="0053590D" w:rsidRPr="0053590D">
        <w:rPr>
          <w:rFonts w:ascii="Century Gothic" w:hAnsi="Century Gothic"/>
        </w:rPr>
        <w:t xml:space="preserve"> </w:t>
      </w:r>
      <w:r w:rsidR="0069328E">
        <w:rPr>
          <w:rFonts w:ascii="Century Gothic" w:hAnsi="Century Gothic"/>
        </w:rPr>
        <w:t xml:space="preserve">of </w:t>
      </w:r>
      <w:r w:rsidR="0053590D" w:rsidRPr="0053590D">
        <w:rPr>
          <w:rFonts w:ascii="Century Gothic" w:hAnsi="Century Gothic"/>
        </w:rPr>
        <w:t>fuel poverty too</w:t>
      </w:r>
      <w:r w:rsidR="00F42809" w:rsidRPr="00597E5F">
        <w:rPr>
          <w:rFonts w:ascii="Century Gothic" w:hAnsi="Century Gothic"/>
        </w:rPr>
        <w:t>, as</w:t>
      </w:r>
      <w:r w:rsidR="0053590D" w:rsidRPr="0053590D">
        <w:rPr>
          <w:rFonts w:ascii="Century Gothic" w:hAnsi="Century Gothic"/>
        </w:rPr>
        <w:t xml:space="preserve"> there is a </w:t>
      </w:r>
      <w:r w:rsidR="00F42809" w:rsidRPr="00597E5F">
        <w:rPr>
          <w:rFonts w:ascii="Century Gothic" w:hAnsi="Century Gothic"/>
        </w:rPr>
        <w:t xml:space="preserve">clear </w:t>
      </w:r>
      <w:r w:rsidR="0053590D" w:rsidRPr="0053590D">
        <w:rPr>
          <w:rFonts w:ascii="Century Gothic" w:hAnsi="Century Gothic"/>
        </w:rPr>
        <w:t xml:space="preserve">direct correlation </w:t>
      </w:r>
      <w:r w:rsidR="00F42809" w:rsidRPr="00597E5F">
        <w:rPr>
          <w:rFonts w:ascii="Century Gothic" w:hAnsi="Century Gothic"/>
        </w:rPr>
        <w:t>between the two</w:t>
      </w:r>
      <w:r w:rsidR="0053590D" w:rsidRPr="0053590D">
        <w:rPr>
          <w:rFonts w:ascii="Century Gothic" w:hAnsi="Century Gothic"/>
        </w:rPr>
        <w:t>.</w:t>
      </w:r>
      <w:r w:rsidR="00F42809" w:rsidRPr="00597E5F">
        <w:rPr>
          <w:rFonts w:ascii="Century Gothic" w:hAnsi="Century Gothic"/>
        </w:rPr>
        <w:t xml:space="preserve"> </w:t>
      </w:r>
    </w:p>
    <w:p w14:paraId="4FCF3E43" w14:textId="0C23F996" w:rsidR="001F6AB7" w:rsidRPr="00597E5F" w:rsidRDefault="00F42809">
      <w:pPr>
        <w:rPr>
          <w:rFonts w:ascii="Century Gothic" w:hAnsi="Century Gothic"/>
        </w:rPr>
      </w:pPr>
      <w:r w:rsidRPr="00597E5F">
        <w:rPr>
          <w:rFonts w:ascii="Century Gothic" w:hAnsi="Century Gothic"/>
        </w:rPr>
        <w:t>At Magic Breakfast, we provide</w:t>
      </w:r>
      <w:r w:rsidRPr="00597E5F">
        <w:rPr>
          <w:rFonts w:ascii="Century Gothic" w:hAnsi="Century Gothic"/>
        </w:rPr>
        <w:t xml:space="preserve"> free, nutritious breakfasts to schools in England where at least 35% of pupils are eligible for Pupil Premium. This initiative aims to ensure that </w:t>
      </w:r>
      <w:r w:rsidRPr="00597E5F">
        <w:rPr>
          <w:rFonts w:ascii="Century Gothic" w:hAnsi="Century Gothic"/>
        </w:rPr>
        <w:t>we are reaching those children and young people most at risk of hunger, and most likely fuel poverty too.</w:t>
      </w:r>
    </w:p>
    <w:sectPr w:rsidR="001F6AB7" w:rsidRPr="00597E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97EB7"/>
    <w:multiLevelType w:val="hybridMultilevel"/>
    <w:tmpl w:val="27E62F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880864"/>
    <w:multiLevelType w:val="hybridMultilevel"/>
    <w:tmpl w:val="294226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2B3D7BE2"/>
    <w:multiLevelType w:val="hybridMultilevel"/>
    <w:tmpl w:val="A88A4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AC6394"/>
    <w:multiLevelType w:val="hybridMultilevel"/>
    <w:tmpl w:val="5034550E"/>
    <w:lvl w:ilvl="0" w:tplc="B7305098">
      <w:start w:val="9"/>
      <w:numFmt w:val="bullet"/>
      <w:lvlText w:val="-"/>
      <w:lvlJc w:val="left"/>
      <w:pPr>
        <w:ind w:left="720" w:hanging="360"/>
      </w:pPr>
      <w:rPr>
        <w:rFonts w:ascii="Century Gothic" w:eastAsiaTheme="minorHAnsi" w:hAnsi="Century Gothic"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ED3701A"/>
    <w:multiLevelType w:val="hybridMultilevel"/>
    <w:tmpl w:val="EAF8B8FC"/>
    <w:lvl w:ilvl="0" w:tplc="6284C396">
      <w:start w:val="9"/>
      <w:numFmt w:val="bullet"/>
      <w:lvlText w:val="-"/>
      <w:lvlJc w:val="left"/>
      <w:pPr>
        <w:ind w:left="1080" w:hanging="360"/>
      </w:pPr>
      <w:rPr>
        <w:rFonts w:ascii="Century Gothic" w:eastAsiaTheme="minorHAnsi" w:hAnsi="Century Gothic"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857381057">
    <w:abstractNumId w:val="1"/>
    <w:lvlOverride w:ilvl="0"/>
    <w:lvlOverride w:ilvl="1"/>
    <w:lvlOverride w:ilvl="2"/>
    <w:lvlOverride w:ilvl="3"/>
    <w:lvlOverride w:ilvl="4"/>
    <w:lvlOverride w:ilvl="5"/>
    <w:lvlOverride w:ilvl="6"/>
    <w:lvlOverride w:ilvl="7"/>
    <w:lvlOverride w:ilvl="8"/>
  </w:num>
  <w:num w:numId="2" w16cid:durableId="1214389679">
    <w:abstractNumId w:val="1"/>
  </w:num>
  <w:num w:numId="3" w16cid:durableId="776172271">
    <w:abstractNumId w:val="0"/>
  </w:num>
  <w:num w:numId="4" w16cid:durableId="1901019688">
    <w:abstractNumId w:val="2"/>
  </w:num>
  <w:num w:numId="5" w16cid:durableId="281040680">
    <w:abstractNumId w:val="3"/>
  </w:num>
  <w:num w:numId="6" w16cid:durableId="14411415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90D"/>
    <w:rsid w:val="000319C5"/>
    <w:rsid w:val="00056FE2"/>
    <w:rsid w:val="001F6AB7"/>
    <w:rsid w:val="0023234C"/>
    <w:rsid w:val="00254744"/>
    <w:rsid w:val="00433F89"/>
    <w:rsid w:val="0053590D"/>
    <w:rsid w:val="00582FA4"/>
    <w:rsid w:val="00597E5F"/>
    <w:rsid w:val="005D25BD"/>
    <w:rsid w:val="00661BC3"/>
    <w:rsid w:val="0069328E"/>
    <w:rsid w:val="006B40A4"/>
    <w:rsid w:val="00731442"/>
    <w:rsid w:val="007D1D36"/>
    <w:rsid w:val="00A066B0"/>
    <w:rsid w:val="00A973E8"/>
    <w:rsid w:val="00AE7BF5"/>
    <w:rsid w:val="00BE4CAC"/>
    <w:rsid w:val="00BF2F25"/>
    <w:rsid w:val="00C7068E"/>
    <w:rsid w:val="00D14525"/>
    <w:rsid w:val="00D22021"/>
    <w:rsid w:val="00E021E4"/>
    <w:rsid w:val="00EC59B9"/>
    <w:rsid w:val="00F42809"/>
    <w:rsid w:val="00F87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7BA77"/>
  <w15:chartTrackingRefBased/>
  <w15:docId w15:val="{554E9F27-D626-487E-83BD-6CBC7F45B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59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359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359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359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359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3590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590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590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590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59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359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359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359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359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359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59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59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590D"/>
    <w:rPr>
      <w:rFonts w:eastAsiaTheme="majorEastAsia" w:cstheme="majorBidi"/>
      <w:color w:val="272727" w:themeColor="text1" w:themeTint="D8"/>
    </w:rPr>
  </w:style>
  <w:style w:type="paragraph" w:styleId="Title">
    <w:name w:val="Title"/>
    <w:basedOn w:val="Normal"/>
    <w:next w:val="Normal"/>
    <w:link w:val="TitleChar"/>
    <w:uiPriority w:val="10"/>
    <w:qFormat/>
    <w:rsid w:val="005359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59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590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59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590D"/>
    <w:pPr>
      <w:spacing w:before="160"/>
      <w:jc w:val="center"/>
    </w:pPr>
    <w:rPr>
      <w:i/>
      <w:iCs/>
      <w:color w:val="404040" w:themeColor="text1" w:themeTint="BF"/>
    </w:rPr>
  </w:style>
  <w:style w:type="character" w:customStyle="1" w:styleId="QuoteChar">
    <w:name w:val="Quote Char"/>
    <w:basedOn w:val="DefaultParagraphFont"/>
    <w:link w:val="Quote"/>
    <w:uiPriority w:val="29"/>
    <w:rsid w:val="0053590D"/>
    <w:rPr>
      <w:i/>
      <w:iCs/>
      <w:color w:val="404040" w:themeColor="text1" w:themeTint="BF"/>
    </w:rPr>
  </w:style>
  <w:style w:type="paragraph" w:styleId="ListParagraph">
    <w:name w:val="List Paragraph"/>
    <w:basedOn w:val="Normal"/>
    <w:uiPriority w:val="34"/>
    <w:qFormat/>
    <w:rsid w:val="0053590D"/>
    <w:pPr>
      <w:ind w:left="720"/>
      <w:contextualSpacing/>
    </w:pPr>
  </w:style>
  <w:style w:type="character" w:styleId="IntenseEmphasis">
    <w:name w:val="Intense Emphasis"/>
    <w:basedOn w:val="DefaultParagraphFont"/>
    <w:uiPriority w:val="21"/>
    <w:qFormat/>
    <w:rsid w:val="0053590D"/>
    <w:rPr>
      <w:i/>
      <w:iCs/>
      <w:color w:val="0F4761" w:themeColor="accent1" w:themeShade="BF"/>
    </w:rPr>
  </w:style>
  <w:style w:type="paragraph" w:styleId="IntenseQuote">
    <w:name w:val="Intense Quote"/>
    <w:basedOn w:val="Normal"/>
    <w:next w:val="Normal"/>
    <w:link w:val="IntenseQuoteChar"/>
    <w:uiPriority w:val="30"/>
    <w:qFormat/>
    <w:rsid w:val="005359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3590D"/>
    <w:rPr>
      <w:i/>
      <w:iCs/>
      <w:color w:val="0F4761" w:themeColor="accent1" w:themeShade="BF"/>
    </w:rPr>
  </w:style>
  <w:style w:type="character" w:styleId="IntenseReference">
    <w:name w:val="Intense Reference"/>
    <w:basedOn w:val="DefaultParagraphFont"/>
    <w:uiPriority w:val="32"/>
    <w:qFormat/>
    <w:rsid w:val="0053590D"/>
    <w:rPr>
      <w:b/>
      <w:bCs/>
      <w:smallCaps/>
      <w:color w:val="0F4761" w:themeColor="accent1" w:themeShade="BF"/>
      <w:spacing w:val="5"/>
    </w:rPr>
  </w:style>
  <w:style w:type="character" w:styleId="Hyperlink">
    <w:name w:val="Hyperlink"/>
    <w:basedOn w:val="DefaultParagraphFont"/>
    <w:uiPriority w:val="99"/>
    <w:unhideWhenUsed/>
    <w:rsid w:val="0053590D"/>
    <w:rPr>
      <w:color w:val="467886" w:themeColor="hyperlink"/>
      <w:u w:val="single"/>
    </w:rPr>
  </w:style>
  <w:style w:type="character" w:styleId="UnresolvedMention">
    <w:name w:val="Unresolved Mention"/>
    <w:basedOn w:val="DefaultParagraphFont"/>
    <w:uiPriority w:val="99"/>
    <w:semiHidden/>
    <w:unhideWhenUsed/>
    <w:rsid w:val="00535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a.org.uk/fuel-poverty-map/"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assets.publishing.service.gov.uk/media/67e51e2cbb6002588a90d5d5/annual-fuel-poverty-statistics-report-2025.pdf" TargetMode="External"/><Relationship Id="rId4" Type="http://schemas.openxmlformats.org/officeDocument/2006/relationships/numbering" Target="numbering.xml"/><Relationship Id="rId9" Type="http://schemas.openxmlformats.org/officeDocument/2006/relationships/hyperlink" Target="https://assets.publishing.service.gov.uk/media/67e51e2cbb6002588a90d5d5/annual-fuel-poverty-statistics-report-202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d80d7214e54b90392d169bade11e8a9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3cfd0639ade44196ea6417e404fe7cd"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78a1c12-3ab7-471e-b134-e7ba3975f64f">
      <Terms xmlns="http://schemas.microsoft.com/office/infopath/2007/PartnerControls"/>
    </lcf76f155ced4ddcb4097134ff3c332f>
    <TaxCatchAll xmlns="f35b5cbd-7b0b-4440-92cd-b510cab4ec67" xsi:nil="true"/>
    <_ip_UnifiedCompliancePolicyUIAction xmlns="http://schemas.microsoft.com/sharepoint/v3" xsi:nil="true"/>
    <Publish xmlns="978a1c12-3ab7-471e-b134-e7ba3975f64f">false</Publish>
    <_ip_UnifiedCompliancePolicyProperties xmlns="http://schemas.microsoft.com/sharepoint/v3" xsi:nil="true"/>
    <Permission_x0020_to_x0020_publish xmlns="978a1c12-3ab7-471e-b134-e7ba3975f64f">false</Permission_x0020_to_x0020_publish>
    <_Flow_SignoffStatus xmlns="978a1c12-3ab7-471e-b134-e7ba3975f64f" xsi:nil="true"/>
  </documentManagement>
</p:properties>
</file>

<file path=customXml/itemProps1.xml><?xml version="1.0" encoding="utf-8"?>
<ds:datastoreItem xmlns:ds="http://schemas.openxmlformats.org/officeDocument/2006/customXml" ds:itemID="{0176F983-65D9-4E62-A068-F26661AB58A0}"/>
</file>

<file path=customXml/itemProps2.xml><?xml version="1.0" encoding="utf-8"?>
<ds:datastoreItem xmlns:ds="http://schemas.openxmlformats.org/officeDocument/2006/customXml" ds:itemID="{F12197E6-FB2A-49B4-891C-BD4BF059579F}">
  <ds:schemaRefs>
    <ds:schemaRef ds:uri="http://schemas.microsoft.com/sharepoint/v3/contenttype/forms"/>
  </ds:schemaRefs>
</ds:datastoreItem>
</file>

<file path=customXml/itemProps3.xml><?xml version="1.0" encoding="utf-8"?>
<ds:datastoreItem xmlns:ds="http://schemas.openxmlformats.org/officeDocument/2006/customXml" ds:itemID="{34227F38-FB2C-4843-A1CE-0969615804F8}">
  <ds:schemaRefs>
    <ds:schemaRef ds:uri="http://schemas.microsoft.com/office/2006/metadata/properties"/>
    <ds:schemaRef ds:uri="http://schemas.microsoft.com/office/infopath/2007/PartnerControls"/>
    <ds:schemaRef ds:uri="e382ba59-4406-4326-bb87-b6253580ffac"/>
    <ds:schemaRef ds:uri="e091a264-6627-408d-a069-9202b5473e86"/>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892</Words>
  <Characters>5086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Colgan</dc:creator>
  <cp:keywords/>
  <dc:description/>
  <cp:lastModifiedBy>Laura Colgan</cp:lastModifiedBy>
  <cp:revision>21</cp:revision>
  <dcterms:created xsi:type="dcterms:W3CDTF">2025-08-15T10:35:00Z</dcterms:created>
  <dcterms:modified xsi:type="dcterms:W3CDTF">2025-08-15T11:40:00Z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ies>
</file>